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Roberts Brigette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80" w:type="dxa"/>
            <w:vAlign w:val="bottom"/>
            <w:tcBorders>
              <w:top w:val="single" w:sz="8" w:color="0000EE"/>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Quince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QNCX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97"/>
        <w:spacing w:after="0" w:line="275" w:lineRule="auto"/>
        <w:rPr>
          <w:sz w:val="20"/>
          <w:szCs w:val="20"/>
          <w:color w:val="auto"/>
        </w:rPr>
      </w:pPr>
      <w:r>
        <w:rPr>
          <w:rFonts w:ascii="Times New Roman" w:cs="Times New Roman" w:eastAsia="Times New Roman" w:hAnsi="Times New Roman"/>
          <w:sz w:val="20"/>
          <w:szCs w:val="20"/>
          <w:color w:val="0000FF"/>
        </w:rPr>
        <w:t>C/O QUINCE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611 GATEWAY BLVD., SUITE 273</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SOUTH SAN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94080</w:t>
            </w:r>
          </w:p>
        </w:tc>
        <w:tc>
          <w:tcPr>
            <w:tcW w:w="0" w:type="dxa"/>
            <w:vAlign w:val="bottom"/>
          </w:tcPr>
          <w:p>
            <w:pPr>
              <w:spacing w:after="0"/>
              <w:rPr>
                <w:sz w:val="1"/>
                <w:szCs w:val="1"/>
                <w:color w:val="auto"/>
              </w:rPr>
            </w:pPr>
          </w:p>
        </w:tc>
      </w:tr>
      <w:tr>
        <w:trPr>
          <w:trHeight w:val="254"/>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FRANCISCO</w:t>
            </w:r>
          </w:p>
        </w:tc>
        <w:tc>
          <w:tcPr>
            <w:tcW w:w="6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03"/>
        <w:spacing w:after="0"/>
        <w:rPr>
          <w:sz w:val="20"/>
          <w:szCs w:val="20"/>
          <w:color w:val="auto"/>
        </w:rPr>
      </w:pPr>
      <w:r>
        <w:rPr>
          <w:rFonts w:ascii="Times New Roman" w:cs="Times New Roman" w:eastAsia="Times New Roman" w:hAnsi="Times New Roman"/>
          <w:sz w:val="20"/>
          <w:szCs w:val="20"/>
          <w:color w:val="0000FF"/>
        </w:rPr>
        <w:t>Chief Corp. Affairs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 This Form 3 is being filed late due to an administrative delay in obtaining the Reporting Person's EDGAR filing credentials.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Brendan Hannah,</w:t>
            </w:r>
          </w:p>
        </w:tc>
        <w:tc>
          <w:tcPr>
            <w:tcW w:w="580" w:type="dxa"/>
            <w:vAlign w:val="bottom"/>
          </w:tcPr>
          <w:p>
            <w:pPr>
              <w:spacing w:after="0"/>
              <w:rPr>
                <w:sz w:val="19"/>
                <w:szCs w:val="19"/>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06/11/2026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Executing Forms 3, 4, and 5)</w:t>
      </w:r>
    </w:p>
    <w:p>
      <w:pPr>
        <w:spacing w:after="0" w:line="2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Brendan Hannah and Dirk Thye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Quince Therapeutics,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signing individually, the undersigned's true and lawful attorneys-in-fact and agents to:</w:t>
      </w:r>
    </w:p>
    <w:p>
      <w:pPr>
        <w:spacing w:after="0" w:line="230" w:lineRule="exact"/>
        <w:rPr>
          <w:sz w:val="20"/>
          <w:szCs w:val="20"/>
          <w:color w:val="auto"/>
        </w:rPr>
      </w:pPr>
    </w:p>
    <w:p>
      <w:pPr>
        <w:jc w:val="both"/>
        <w:ind w:firstLine="720"/>
        <w:spacing w:after="0" w:line="261" w:lineRule="auto"/>
        <w:tabs>
          <w:tab w:leader="none" w:pos="133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Forms 3, 4 and 5 (including any amendments thereto) in accordance with Section 16(a)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in the undersigned's capacity as an officer, director or beneficial owner of more than 10% of a registered class of securities of the Company;</w:t>
      </w:r>
    </w:p>
    <w:p>
      <w:pPr>
        <w:spacing w:after="0" w:line="200" w:lineRule="exact"/>
        <w:rPr>
          <w:rFonts w:ascii="Times New Roman" w:cs="Times New Roman" w:eastAsia="Times New Roman" w:hAnsi="Times New Roman"/>
          <w:sz w:val="20"/>
          <w:szCs w:val="20"/>
          <w:color w:val="auto"/>
        </w:rPr>
      </w:pPr>
    </w:p>
    <w:p>
      <w:pPr>
        <w:jc w:val="both"/>
        <w:ind w:firstLine="720"/>
        <w:spacing w:after="0" w:line="266" w:lineRule="auto"/>
        <w:tabs>
          <w:tab w:leader="none" w:pos="131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195" w:lineRule="exact"/>
        <w:rPr>
          <w:rFonts w:ascii="Times New Roman" w:cs="Times New Roman" w:eastAsia="Times New Roman" w:hAnsi="Times New Roman"/>
          <w:sz w:val="20"/>
          <w:szCs w:val="20"/>
          <w:color w:val="auto"/>
        </w:rPr>
      </w:pPr>
    </w:p>
    <w:p>
      <w:pPr>
        <w:jc w:val="both"/>
        <w:ind w:firstLine="720"/>
        <w:spacing w:after="0" w:line="261" w:lineRule="auto"/>
        <w:tabs>
          <w:tab w:leader="none" w:pos="135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15, 2026</w:t>
      </w:r>
    </w:p>
    <w:p>
      <w:pPr>
        <w:spacing w:after="0" w:line="3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By:</w:t>
        <w:tab/>
        <w:t>/s/ Brigette Roberts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Name:Brigette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-145415</wp:posOffset>
            </wp:positionV>
            <wp:extent cx="3125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1254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346566" TargetMode="External"/><Relationship Id="rId11" Type="http://schemas.openxmlformats.org/officeDocument/2006/relationships/hyperlink" Target="http://www.sec.gov/cgi-bin/browse-edgar?action=getcompany&amp;CIK=00016627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2026-06-11T16:45:09Z</dcterms:created>
  <dcterms:modified xsi:type="dcterms:W3CDTF">2026-06-11T16:45:09Z</dcterms:modified>
</cp:coreProperties>
</file>